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1"/>
        <w:jc w:val="center"/>
        <w:spacing w:line="360" w:lineRule="auto"/>
        <w:rPr>
          <w:color w:val="00b050"/>
          <w:spacing w:val="70"/>
          <w:sz w:val="12"/>
          <w:szCs w:val="12"/>
        </w:rPr>
      </w:pPr>
      <w:r>
        <w:rPr>
          <w:color w:val="00b050"/>
          <w:spacing w:val="70"/>
          <w:sz w:val="12"/>
          <w:szCs w:val="1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  <wp:simplePos x="0" y="0"/>
                <wp:positionH relativeFrom="column">
                  <wp:posOffset>2753995</wp:posOffset>
                </wp:positionH>
                <wp:positionV relativeFrom="page">
                  <wp:posOffset>368300</wp:posOffset>
                </wp:positionV>
                <wp:extent cx="596265" cy="742950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62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false;mso-position-horizontal-relative:text;margin-left:216.85pt;mso-position-horizontal:absolute;mso-position-vertical-relative:page;margin-top:29.00pt;mso-position-vertical:absolute;width:46.95pt;height:58.50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b050"/>
          <w:spacing w:val="70"/>
          <w:sz w:val="12"/>
          <w:szCs w:val="12"/>
        </w:rPr>
      </w:r>
      <w:r>
        <w:rPr>
          <w:color w:val="00b050"/>
          <w:spacing w:val="70"/>
          <w:sz w:val="12"/>
          <w:szCs w:val="12"/>
        </w:rPr>
      </w:r>
    </w:p>
    <w:p>
      <w:pPr>
        <w:pStyle w:val="891"/>
        <w:jc w:val="center"/>
        <w:spacing w:line="360" w:lineRule="auto"/>
        <w:rPr>
          <w:color w:val="00b050"/>
          <w:spacing w:val="70"/>
          <w:sz w:val="12"/>
          <w:szCs w:val="12"/>
        </w:rPr>
      </w:pPr>
      <w:r>
        <w:rPr>
          <w:color w:val="00b050"/>
          <w:spacing w:val="70"/>
          <w:sz w:val="12"/>
          <w:szCs w:val="12"/>
        </w:rPr>
      </w:r>
      <w:r>
        <w:rPr>
          <w:color w:val="00b050"/>
          <w:spacing w:val="70"/>
          <w:sz w:val="12"/>
          <w:szCs w:val="12"/>
        </w:rPr>
      </w:r>
      <w:r>
        <w:rPr>
          <w:color w:val="00b050"/>
          <w:spacing w:val="70"/>
          <w:sz w:val="12"/>
          <w:szCs w:val="12"/>
        </w:rPr>
      </w:r>
    </w:p>
    <w:p>
      <w:pPr>
        <w:pStyle w:val="893"/>
        <w:spacing w:line="240" w:lineRule="auto"/>
        <w:rPr>
          <w:b w:val="0"/>
          <w:sz w:val="10"/>
          <w:szCs w:val="10"/>
        </w:rPr>
      </w:pPr>
      <w:r>
        <w:rPr>
          <w:b w:val="0"/>
          <w:sz w:val="10"/>
          <w:szCs w:val="10"/>
        </w:rPr>
      </w:r>
      <w:r>
        <w:rPr>
          <w:b w:val="0"/>
          <w:sz w:val="10"/>
          <w:szCs w:val="10"/>
        </w:rPr>
      </w:r>
      <w:r>
        <w:rPr>
          <w:b w:val="0"/>
          <w:sz w:val="10"/>
          <w:szCs w:val="10"/>
        </w:rPr>
      </w:r>
    </w:p>
    <w:p>
      <w:pPr>
        <w:pStyle w:val="893"/>
        <w:spacing w:line="240" w:lineRule="auto"/>
        <w:rPr>
          <w:b w:val="0"/>
          <w:sz w:val="10"/>
          <w:szCs w:val="10"/>
        </w:rPr>
      </w:pPr>
      <w:r>
        <w:rPr>
          <w:b w:val="0"/>
          <w:sz w:val="10"/>
          <w:szCs w:val="10"/>
        </w:rPr>
      </w:r>
      <w:r>
        <w:rPr>
          <w:b w:val="0"/>
          <w:sz w:val="10"/>
          <w:szCs w:val="10"/>
        </w:rPr>
      </w:r>
      <w:r>
        <w:rPr>
          <w:b w:val="0"/>
          <w:sz w:val="10"/>
          <w:szCs w:val="10"/>
        </w:rPr>
      </w:r>
    </w:p>
    <w:p>
      <w:pPr>
        <w:pStyle w:val="891"/>
        <w:rPr>
          <w:sz w:val="10"/>
          <w:szCs w:val="10"/>
        </w:rPr>
      </w:pPr>
      <w:r>
        <w:rPr>
          <w:sz w:val="10"/>
          <w:szCs w:val="10"/>
        </w:rPr>
      </w:r>
      <w:r>
        <w:rPr>
          <w:sz w:val="10"/>
          <w:szCs w:val="10"/>
        </w:rPr>
      </w:r>
      <w:r>
        <w:rPr>
          <w:sz w:val="10"/>
          <w:szCs w:val="10"/>
        </w:rPr>
      </w:r>
    </w:p>
    <w:p>
      <w:pPr>
        <w:pStyle w:val="893"/>
        <w:spacing w:line="240" w:lineRule="auto"/>
        <w:rPr>
          <w:b w:val="0"/>
          <w:sz w:val="16"/>
          <w:szCs w:val="16"/>
        </w:rPr>
      </w:pPr>
      <w:r>
        <w:rPr>
          <w:b w:val="0"/>
        </w:rPr>
        <w:t xml:space="preserve">ПРИМОРСКИЙ КРАЙ</w:t>
      </w:r>
      <w:r>
        <w:rPr>
          <w:b w:val="0"/>
          <w:sz w:val="16"/>
          <w:szCs w:val="16"/>
        </w:rPr>
      </w:r>
      <w:r>
        <w:rPr>
          <w:b w:val="0"/>
          <w:sz w:val="16"/>
          <w:szCs w:val="16"/>
        </w:rPr>
      </w:r>
    </w:p>
    <w:p>
      <w:pPr>
        <w:pStyle w:val="891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91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93"/>
        <w:spacing w:line="240" w:lineRule="auto"/>
        <w:rPr>
          <w:sz w:val="16"/>
          <w:szCs w:val="16"/>
        </w:rPr>
      </w:pPr>
      <w:r>
        <w:t xml:space="preserve">ДУМА АРТЕМ</w:t>
      </w:r>
      <w:r>
        <w:t xml:space="preserve">ОВСКОГО ГОРОДСКОГО ОКРУГА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93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93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94"/>
        <w:rPr>
          <w:spacing w:val="40"/>
        </w:rPr>
      </w:pPr>
      <w:r>
        <w:rPr>
          <w:spacing w:val="40"/>
        </w:rPr>
        <w:t xml:space="preserve">РЕШЕНИЕ</w:t>
      </w:r>
      <w:r>
        <w:rPr>
          <w:spacing w:val="40"/>
        </w:rPr>
      </w:r>
      <w:r>
        <w:rPr>
          <w:spacing w:val="40"/>
        </w:rPr>
      </w:r>
    </w:p>
    <w:p>
      <w:pPr>
        <w:pStyle w:val="891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pStyle w:val="891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</w:r>
      <w:r>
        <w:rPr>
          <w:spacing w:val="40"/>
          <w:sz w:val="24"/>
          <w:szCs w:val="24"/>
        </w:rPr>
        <w:t xml:space="preserve">……… </w:t>
      </w:r>
      <w:r>
        <w:rPr>
          <w:spacing w:val="40"/>
          <w:sz w:val="24"/>
          <w:szCs w:val="24"/>
        </w:rPr>
        <w:t xml:space="preserve">   </w:t>
      </w:r>
      <w:r>
        <w:rPr>
          <w:spacing w:val="40"/>
          <w:sz w:val="24"/>
          <w:szCs w:val="24"/>
        </w:rPr>
        <w:t xml:space="preserve">                                            </w:t>
      </w:r>
      <w:r>
        <w:rPr>
          <w:spacing w:val="40"/>
          <w:sz w:val="24"/>
          <w:szCs w:val="24"/>
        </w:rPr>
        <w:t xml:space="preserve">                        </w:t>
      </w:r>
      <w:r>
        <w:rPr>
          <w:spacing w:val="40"/>
          <w:sz w:val="24"/>
          <w:szCs w:val="24"/>
        </w:rPr>
        <w:t xml:space="preserve"> </w:t>
      </w:r>
      <w:r>
        <w:rPr>
          <w:spacing w:val="40"/>
          <w:sz w:val="24"/>
          <w:szCs w:val="24"/>
        </w:rPr>
        <w:t xml:space="preserve">  </w:t>
      </w:r>
      <w:r>
        <w:rPr>
          <w:spacing w:val="40"/>
          <w:sz w:val="24"/>
          <w:szCs w:val="24"/>
        </w:rPr>
        <w:t xml:space="preserve">      </w:t>
      </w:r>
      <w:r>
        <w:rPr>
          <w:spacing w:val="40"/>
          <w:sz w:val="24"/>
          <w:szCs w:val="24"/>
        </w:rPr>
        <w:t xml:space="preserve">№</w:t>
      </w:r>
      <w:r>
        <w:rPr>
          <w:spacing w:val="40"/>
          <w:sz w:val="24"/>
          <w:szCs w:val="24"/>
        </w:rPr>
        <w:t xml:space="preserve">…</w:t>
      </w:r>
      <w:r>
        <w:rPr>
          <w:spacing w:val="40"/>
          <w:sz w:val="24"/>
          <w:szCs w:val="24"/>
        </w:rPr>
      </w:r>
      <w:r>
        <w:rPr>
          <w:spacing w:val="40"/>
          <w:sz w:val="24"/>
          <w:szCs w:val="24"/>
        </w:rPr>
      </w:r>
    </w:p>
    <w:p>
      <w:pPr>
        <w:pStyle w:val="918"/>
        <w:jc w:val="both"/>
        <w:rPr>
          <w:b w:val="0"/>
          <w:bCs w:val="0"/>
        </w:rPr>
      </w:pPr>
      <w:r>
        <w:rPr>
          <w:b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8"/>
        <w:jc w:val="both"/>
        <w:rPr>
          <w:b w:val="0"/>
          <w:bCs w:val="0"/>
        </w:rPr>
      </w:pPr>
      <w:r>
        <w:rPr>
          <w:b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18"/>
        <w:jc w:val="both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917"/>
        <w:jc w:val="both"/>
      </w:pPr>
      <w:r>
        <w:t xml:space="preserve">О внесении изменений в р</w:t>
      </w:r>
      <w:r>
        <w:t xml:space="preserve">ешение Думы Артемовского городского округа </w:t>
      </w:r>
      <w:r/>
    </w:p>
    <w:p>
      <w:pPr>
        <w:pStyle w:val="917"/>
        <w:jc w:val="both"/>
      </w:pPr>
      <w:r>
        <w:t xml:space="preserve">от 28.10.2021 </w:t>
      </w:r>
      <w:r>
        <w:t xml:space="preserve">№</w:t>
      </w:r>
      <w:r>
        <w:t xml:space="preserve"> 703 </w:t>
      </w:r>
      <w:r>
        <w:t xml:space="preserve">«</w:t>
      </w:r>
      <w:r>
        <w:t xml:space="preserve">Об утверждении Положения о муниципальном </w:t>
      </w:r>
      <w:r/>
    </w:p>
    <w:p>
      <w:pPr>
        <w:pStyle w:val="917"/>
        <w:jc w:val="both"/>
      </w:pPr>
      <w:r>
        <w:t xml:space="preserve">земельном контроле в границах Артемовского городского округа</w:t>
      </w:r>
      <w:r>
        <w:t xml:space="preserve">»</w:t>
      </w:r>
      <w:r>
        <w:t xml:space="preserve"> </w:t>
      </w:r>
      <w:r/>
    </w:p>
    <w:p>
      <w:pPr>
        <w:pStyle w:val="917"/>
        <w:jc w:val="both"/>
      </w:pPr>
      <w:r>
        <w:t xml:space="preserve">(в ред.</w:t>
      </w:r>
      <w:r>
        <w:t xml:space="preserve"> решения Думы Артемовского г</w:t>
      </w:r>
      <w:r>
        <w:t xml:space="preserve">о</w:t>
      </w:r>
      <w:r>
        <w:t xml:space="preserve">родского округа от 06</w:t>
      </w:r>
      <w:r>
        <w:t xml:space="preserve">.11</w:t>
      </w:r>
      <w:r>
        <w:t xml:space="preserve">.202</w:t>
      </w:r>
      <w:r>
        <w:t xml:space="preserve">5</w:t>
      </w:r>
      <w:r>
        <w:t xml:space="preserve"> № </w:t>
      </w:r>
      <w:r>
        <w:t xml:space="preserve">555</w:t>
      </w:r>
      <w:r>
        <w:t xml:space="preserve">)</w:t>
      </w:r>
      <w:r/>
    </w:p>
    <w:p>
      <w:pPr>
        <w:pStyle w:val="891"/>
        <w:jc w:val="both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</w:r>
      <w:r>
        <w:rPr>
          <w:b/>
          <w:bCs/>
          <w:color w:val="00b050"/>
          <w:sz w:val="24"/>
          <w:szCs w:val="24"/>
        </w:rPr>
      </w:r>
      <w:r>
        <w:rPr>
          <w:b/>
          <w:bCs/>
          <w:color w:val="00b050"/>
          <w:sz w:val="24"/>
          <w:szCs w:val="24"/>
        </w:rPr>
      </w:r>
    </w:p>
    <w:p>
      <w:pPr>
        <w:jc w:val="both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</w:r>
      <w:r>
        <w:rPr>
          <w:b/>
          <w:bCs/>
          <w:color w:val="00b050"/>
          <w:sz w:val="24"/>
          <w:szCs w:val="24"/>
        </w:rPr>
      </w:r>
      <w:r>
        <w:rPr>
          <w:b/>
          <w:bCs/>
          <w:color w:val="00b050"/>
          <w:sz w:val="24"/>
          <w:szCs w:val="24"/>
        </w:rPr>
      </w:r>
    </w:p>
    <w:p>
      <w:pPr>
        <w:pStyle w:val="891"/>
        <w:jc w:val="both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</w:r>
      <w:r>
        <w:rPr>
          <w:b/>
          <w:bCs/>
          <w:color w:val="00b050"/>
          <w:sz w:val="24"/>
          <w:szCs w:val="24"/>
        </w:rPr>
      </w:r>
      <w:r>
        <w:rPr>
          <w:b/>
          <w:bCs/>
          <w:color w:val="00b050"/>
          <w:sz w:val="24"/>
          <w:szCs w:val="24"/>
        </w:rPr>
      </w:r>
    </w:p>
    <w:p>
      <w:pPr>
        <w:pStyle w:val="891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Земельным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consultantplus://offline/ref=A55F7147ACB3188B8B6500A4AF7C4FD348F1C37546E383AB949BE9175F3ABA090DA359ECA1E87B02B5BD93B568c1C2B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кодексом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Российской Федерации, федеральными зак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нами от 06.10.2003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consultantplus://offline/ref=A55F7147ACB3188B8B6500A4AF7C4FD348F0CF7146E283AB949BE9175F3ABA090DA359ECA1E87B02B5BD93B568c1C2B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131-ФЗ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Об общих принципах организации местного самоуправления в Российской Федерации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, от 31.07.2020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consultantplus://offline/ref=A55F7147ACB3188B8B6500A4AF7C4FD348F1C4734FEE83AB949BE9175F3ABA090DA359ECA1E87B02B5BD93B568c1C2B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248-ФЗ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государственном контроле (надзоре) и муниципальном контроле в Российской Федерации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b w:val="0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остановление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Правительства Р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сийской Федерации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10.03.2022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336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Об особенностях организации и осуществления 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сударственного ко</w:t>
      </w:r>
      <w:r>
        <w:rPr>
          <w:sz w:val="24"/>
          <w:szCs w:val="24"/>
        </w:rPr>
        <w:t xml:space="preserve">нтроля (надзора), муниципального контроля</w:t>
      </w:r>
      <w:r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consultantplus://offline/ref=A55F7147ACB3188B8B651EA9B91011DC4CF8987D4EE181F4CECDEF40006ABC5C5FE307B5F0AE300FB6A18FB5690F26D6E4c1CAB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Уставом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Артемовского горо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ского округа Приморского края, Дума Артемовского городского округа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3"/>
        <w:jc w:val="both"/>
        <w:spacing w:line="276" w:lineRule="auto"/>
        <w:widowControl w:val="off"/>
        <w:rPr>
          <w:szCs w:val="24"/>
          <w:lang w:val="ru-RU" w:eastAsia="ru-RU"/>
        </w:rPr>
      </w:pPr>
      <w:r>
        <w:rPr>
          <w:szCs w:val="24"/>
          <w:lang w:val="ru-RU" w:eastAsia="ru-RU"/>
        </w:rPr>
      </w:r>
      <w:r>
        <w:rPr>
          <w:szCs w:val="24"/>
          <w:lang w:val="ru-RU" w:eastAsia="ru-RU"/>
        </w:rPr>
      </w:r>
      <w:r>
        <w:rPr>
          <w:szCs w:val="24"/>
          <w:lang w:val="ru-RU" w:eastAsia="ru-RU"/>
        </w:rPr>
      </w:r>
    </w:p>
    <w:p>
      <w:pPr>
        <w:pStyle w:val="903"/>
        <w:spacing w:line="240" w:lineRule="auto"/>
        <w:widowControl w:val="off"/>
        <w:rPr>
          <w:lang w:val="ru-RU"/>
        </w:rPr>
      </w:pPr>
      <w:r>
        <w:t xml:space="preserve">РЕШИЛА:</w:t>
      </w:r>
      <w:r>
        <w:rPr>
          <w:lang w:val="ru-RU"/>
        </w:rPr>
      </w:r>
      <w:r>
        <w:rPr>
          <w:lang w:val="ru-RU"/>
        </w:rPr>
      </w:r>
    </w:p>
    <w:p>
      <w:pPr>
        <w:pStyle w:val="903"/>
        <w:spacing w:line="276" w:lineRule="auto"/>
        <w:widowControl w:val="off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17"/>
        <w:numPr>
          <w:ilvl w:val="0"/>
          <w:numId w:val="10"/>
        </w:numPr>
        <w:ind w:left="0" w:firstLine="709"/>
        <w:jc w:val="both"/>
        <w:spacing w:line="360" w:lineRule="auto"/>
      </w:pPr>
      <w:r>
        <w:t xml:space="preserve">Внести следующие </w:t>
      </w:r>
      <w:r>
        <w:t xml:space="preserve">изменения в решение Думы Артемовского городского округа                             от 28.10.2021 № 703 «Об утверждении Положения о муниципальном земельном контроле в границах Артемовского городского округа</w:t>
      </w:r>
      <w:r>
        <w:t xml:space="preserve">»</w:t>
      </w:r>
      <w:r>
        <w:t xml:space="preserve"> (в ред. решения Думы Артемовского г</w:t>
      </w:r>
      <w:r>
        <w:t xml:space="preserve">о</w:t>
      </w:r>
      <w:r>
        <w:t xml:space="preserve">родского округа от 06</w:t>
      </w:r>
      <w:r>
        <w:t xml:space="preserve">.11</w:t>
      </w:r>
      <w:r>
        <w:t xml:space="preserve">.2025</w:t>
      </w:r>
      <w:r>
        <w:t xml:space="preserve"> № </w:t>
      </w:r>
      <w:r>
        <w:t xml:space="preserve">555</w:t>
      </w:r>
      <w:r>
        <w:t xml:space="preserve">)</w:t>
      </w:r>
      <w:r>
        <w:t xml:space="preserve">:</w:t>
      </w:r>
      <w:r/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1.1. </w:t>
      </w:r>
      <w:r>
        <w:rPr>
          <w:b w:val="0"/>
        </w:rPr>
        <w:t xml:space="preserve">Изложить</w:t>
      </w:r>
      <w:r>
        <w:rPr>
          <w:b w:val="0"/>
        </w:rPr>
        <w:t xml:space="preserve"> преамбулу решения </w:t>
      </w:r>
      <w:r>
        <w:rPr>
          <w:b w:val="0"/>
        </w:rPr>
        <w:t xml:space="preserve">в следующей редакции:</w:t>
      </w:r>
      <w:r>
        <w:rPr>
          <w:b w:val="0"/>
        </w:rPr>
      </w:r>
      <w:r>
        <w:rPr>
          <w:b w:val="0"/>
        </w:rPr>
      </w:r>
    </w:p>
    <w:p>
      <w:pPr>
        <w:pStyle w:val="891"/>
        <w:ind w:firstLine="709"/>
        <w:jc w:val="both"/>
        <w:spacing w:line="360" w:lineRule="auto"/>
        <w:rPr>
          <w:sz w:val="24"/>
          <w:szCs w:val="24"/>
        </w:rPr>
      </w:pPr>
      <w:r>
        <w:rPr>
          <w:highlight w:val="none"/>
        </w:rPr>
      </w:r>
      <w:r>
        <w:rPr>
          <w:highlight w:val="none"/>
        </w:rPr>
        <w:t xml:space="preserve">«</w:t>
      </w:r>
      <w:r>
        <w:rPr>
          <w:sz w:val="24"/>
          <w:szCs w:val="24"/>
        </w:rPr>
        <w:t xml:space="preserve">В соответствии с Земельным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consultantplus://offline/ref=A55F7147ACB3188B8B6500A4AF7C4FD348F1C37546E383AB949BE9175F3ABA090DA359ECA1E87B02B5BD93B568c1C2B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кодексом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Российской Федерации, федеральными зак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нами от 06.10.2003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consultantplus://offline/ref=A55F7147ACB3188B8B6500A4AF7C4FD348F0CF7146E283AB949BE9175F3ABA090DA359ECA1E87B02B5BD93B568c1C2B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131-ФЗ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Об общих принципах организации местного самоуправления в Российской Федерации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, от 31.07.2020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consultantplus://offline/ref=A55F7147ACB3188B8B6500A4AF7C4FD348F1C4734FEE83AB949BE9175F3ABA090DA359ECA1E87B02B5BD93B568c1C2B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248-ФЗ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государственном контроле (надзоре) и муниципальном контроле в Российской Федерации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от 20.03.2025                № 33-ФЗ «Об общих принципах организации местного самоуправления в единой системе публичной власти»,</w:t>
      </w:r>
      <w:r>
        <w:rPr>
          <w:b w:val="0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остановление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Правительства Р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сийской Федерации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10.03.2022              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336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Об особенностях организации и осуществления 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сударственного ко</w:t>
      </w:r>
      <w:r>
        <w:rPr>
          <w:sz w:val="24"/>
          <w:szCs w:val="24"/>
        </w:rPr>
        <w:t xml:space="preserve">нтроля (надзора), муниципального контроля</w:t>
      </w:r>
      <w:r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consultantplus://offline/ref=A55F7147ACB3188B8B651EA9B91011DC4CF8987D4EE181F4CECDEF40006ABC5C5FE307B5F0AE300FB6A18FB5690F26D6E4c1CAB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Уставом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Артемовского горо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ского округа Приморского края, Дума Артемовского городского округа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3"/>
        <w:jc w:val="both"/>
        <w:spacing w:line="276" w:lineRule="auto"/>
        <w:widowControl w:val="off"/>
        <w:rPr>
          <w:szCs w:val="24"/>
          <w:lang w:val="ru-RU" w:eastAsia="ru-RU"/>
        </w:rPr>
      </w:pPr>
      <w:r>
        <w:rPr>
          <w:szCs w:val="24"/>
          <w:lang w:val="ru-RU" w:eastAsia="ru-RU"/>
        </w:rPr>
      </w:r>
      <w:r>
        <w:rPr>
          <w:szCs w:val="24"/>
          <w:lang w:val="ru-RU" w:eastAsia="ru-RU"/>
        </w:rPr>
      </w:r>
      <w:r>
        <w:rPr>
          <w:szCs w:val="24"/>
          <w:lang w:val="ru-RU" w:eastAsia="ru-RU"/>
        </w:rPr>
      </w:r>
    </w:p>
    <w:p>
      <w:pPr>
        <w:pStyle w:val="917"/>
        <w:ind w:left="0" w:firstLine="0"/>
        <w:jc w:val="both"/>
        <w:spacing w:line="360" w:lineRule="auto"/>
        <w:rPr>
          <w:highlight w:val="none"/>
        </w:rPr>
      </w:pPr>
      <w:r>
        <w:t xml:space="preserve">РЕШИЛА:</w:t>
      </w:r>
      <w:r>
        <w:t xml:space="preserve">»</w:t>
      </w:r>
      <w:r>
        <w:rPr>
          <w:highlight w:val="none"/>
        </w:rPr>
      </w:r>
      <w:r>
        <w:rPr>
          <w:highlight w:val="none"/>
        </w:rPr>
      </w:r>
    </w:p>
    <w:p>
      <w:pPr>
        <w:pStyle w:val="917"/>
        <w:ind w:left="0" w:right="0" w:firstLine="709"/>
        <w:jc w:val="both"/>
        <w:spacing w:line="360" w:lineRule="auto"/>
        <w:rPr>
          <w:highlight w:val="none"/>
        </w:rPr>
      </w:pPr>
      <w:r>
        <w:rPr>
          <w:highlight w:val="none"/>
        </w:rPr>
        <w:t xml:space="preserve">1.2. </w:t>
      </w:r>
      <w:r>
        <w:rPr>
          <w:b w:val="0"/>
        </w:rPr>
        <w:t xml:space="preserve">Дополнить пункт 1.1 приложения к решению после фрагмента текста «</w:t>
      </w:r>
      <w:r>
        <w:rPr>
          <w:b w:val="0"/>
        </w:rPr>
        <w:t xml:space="preserve">(далее – Федеральный закон № 248-ФЗ),» фрагментом текста «Федеральным законом от 20.03.2025            № 33-ФЗ «Об общих принципах организации местного самоуправления в единой системе публичной власти</w:t>
      </w:r>
      <w:r>
        <w:rPr>
          <w:b w:val="0"/>
        </w:rPr>
        <w:t xml:space="preserve">»</w:t>
      </w:r>
      <w:r>
        <w:rPr>
          <w:b w:val="0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</w:t>
      </w:r>
      <w:r>
        <w:rPr>
          <w:b w:val="0"/>
        </w:rPr>
        <w:t xml:space="preserve">3</w:t>
      </w:r>
      <w:r>
        <w:rPr>
          <w:b w:val="0"/>
        </w:rPr>
        <w:t xml:space="preserve">. </w:t>
      </w:r>
      <w:r>
        <w:rPr>
          <w:b w:val="0"/>
        </w:rPr>
        <w:t xml:space="preserve">Изложить </w:t>
      </w:r>
      <w:r>
        <w:rPr>
          <w:b w:val="0"/>
        </w:rPr>
        <w:t xml:space="preserve">пункт 2.6 приложения к решению в новой редакции: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«2.6. </w:t>
      </w:r>
      <w:r>
        <w:rPr>
          <w:b w:val="0"/>
        </w:rPr>
        <w:t xml:space="preserve">В отношении объектов контроля, о</w:t>
      </w:r>
      <w:r>
        <w:rPr>
          <w:b w:val="0"/>
        </w:rPr>
        <w:t xml:space="preserve">тнесенных к категориям значительного, среднего, умеренного и низкого риска, плановые контрольные мероприятия и (или) обязательные профилактические визиты, проводимые в соответствии с пунктом 1 части 1 статьи 52.1 Федерального закона № 248-ФЗ, не проводятся</w:t>
      </w:r>
      <w:r>
        <w:rPr>
          <w:b w:val="0"/>
        </w:rPr>
        <w:t xml:space="preserve">.»</w:t>
      </w:r>
      <w:r>
        <w:rPr>
          <w:b w:val="0"/>
        </w:rPr>
        <w:t xml:space="preserve">.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1.4. Д</w:t>
      </w:r>
      <w:r>
        <w:rPr>
          <w:b w:val="0"/>
        </w:rPr>
        <w:t xml:space="preserve">ополнить абзац </w:t>
      </w:r>
      <w:r>
        <w:rPr>
          <w:b w:val="0"/>
        </w:rPr>
        <w:t xml:space="preserve">седьмой</w:t>
      </w:r>
      <w:r>
        <w:rPr>
          <w:b w:val="0"/>
        </w:rPr>
        <w:t xml:space="preserve"> пункта</w:t>
      </w:r>
      <w:r>
        <w:rPr>
          <w:b w:val="0"/>
        </w:rPr>
        <w:t xml:space="preserve"> 3.</w:t>
      </w:r>
      <w:r>
        <w:rPr>
          <w:b w:val="0"/>
        </w:rPr>
        <w:t xml:space="preserve">3</w:t>
      </w:r>
      <w:r>
        <w:rPr>
          <w:b w:val="0"/>
        </w:rPr>
        <w:t xml:space="preserve"> приложения к </w:t>
      </w:r>
      <w:r>
        <w:rPr>
          <w:b w:val="0"/>
        </w:rPr>
        <w:t xml:space="preserve">решению</w:t>
      </w:r>
      <w:r>
        <w:rPr>
          <w:b w:val="0"/>
        </w:rPr>
        <w:t xml:space="preserve"> после </w:t>
      </w:r>
      <w:r>
        <w:rPr>
          <w:b w:val="0"/>
        </w:rPr>
        <w:t xml:space="preserve">слов</w:t>
      </w:r>
      <w:r>
        <w:rPr>
          <w:b w:val="0"/>
        </w:rPr>
        <w:t xml:space="preserve"> «видео-конференц-связи,» фрагментом текста </w:t>
      </w:r>
      <w:r>
        <w:rPr>
          <w:b w:val="0"/>
        </w:rPr>
        <w:t xml:space="preserve">«</w:t>
      </w:r>
      <w:r>
        <w:rPr>
          <w:b w:val="0"/>
        </w:rPr>
        <w:t xml:space="preserve">использования мобильного приложения «Инспектор»,</w:t>
      </w:r>
      <w:r>
        <w:rPr>
          <w:b w:val="0"/>
        </w:rPr>
        <w:t xml:space="preserve">».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</w:t>
      </w:r>
      <w:r>
        <w:rPr>
          <w:b w:val="0"/>
        </w:rPr>
        <w:t xml:space="preserve">5</w:t>
      </w:r>
      <w:r>
        <w:rPr>
          <w:b w:val="0"/>
        </w:rPr>
        <w:t xml:space="preserve">.</w:t>
      </w:r>
      <w:r>
        <w:rPr>
          <w:b w:val="0"/>
        </w:rPr>
        <w:t xml:space="preserve"> </w:t>
      </w:r>
      <w:r>
        <w:rPr>
          <w:b w:val="0"/>
        </w:rPr>
        <w:t xml:space="preserve">Изложить а</w:t>
      </w:r>
      <w:r>
        <w:rPr>
          <w:b w:val="0"/>
        </w:rPr>
        <w:t xml:space="preserve">бзац одиннадца</w:t>
      </w:r>
      <w:r>
        <w:rPr>
          <w:b w:val="0"/>
        </w:rPr>
        <w:t xml:space="preserve">тый</w:t>
      </w:r>
      <w:r>
        <w:rPr>
          <w:b w:val="0"/>
        </w:rPr>
        <w:t xml:space="preserve"> пункта 3.4 </w:t>
      </w:r>
      <w:r>
        <w:rPr>
          <w:b w:val="0"/>
        </w:rPr>
        <w:t xml:space="preserve">приложения к </w:t>
      </w:r>
      <w:r>
        <w:rPr>
          <w:b w:val="0"/>
        </w:rPr>
        <w:t xml:space="preserve">решению</w:t>
      </w:r>
      <w:r>
        <w:rPr>
          <w:b w:val="0"/>
        </w:rPr>
        <w:t xml:space="preserve"> </w:t>
      </w:r>
      <w:r>
        <w:rPr>
          <w:b w:val="0"/>
        </w:rPr>
        <w:t xml:space="preserve">в новой редакции: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«</w:t>
      </w:r>
      <w:r>
        <w:rPr>
          <w:b w:val="0"/>
        </w:rPr>
        <w:t xml:space="preserve">Возраже</w:t>
      </w:r>
      <w:r>
        <w:rPr>
          <w:b w:val="0"/>
        </w:rPr>
        <w:t xml:space="preserve">ния представляются в бумажном виде в уполномоченный орган контролируемым лицом лично либо его представителем, направляются в уполномоченный орган в бумажном виде почтовым отправлением либо направляются в форме электронного документа на адрес электронной по</w:t>
      </w:r>
      <w:r>
        <w:rPr>
          <w:b w:val="0"/>
        </w:rPr>
        <w:t xml:space="preserve">чты уполномоченного органа, либо с использованием единого портала государственных и муниципальных услуг (функций) или регионального портала государственных и муниципальных услуг.</w:t>
      </w:r>
      <w:r>
        <w:rPr>
          <w:b w:val="0"/>
        </w:rPr>
        <w:t xml:space="preserve">».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</w:t>
      </w:r>
      <w:r>
        <w:rPr>
          <w:b w:val="0"/>
        </w:rPr>
        <w:t xml:space="preserve">6</w:t>
      </w:r>
      <w:r>
        <w:rPr>
          <w:b w:val="0"/>
        </w:rPr>
        <w:t xml:space="preserve">. Дополнить подпункт 2 пункта 4.4</w:t>
      </w:r>
      <w:r>
        <w:t xml:space="preserve"> </w:t>
      </w:r>
      <w:r>
        <w:rPr>
          <w:b w:val="0"/>
        </w:rPr>
        <w:t xml:space="preserve">приложения к </w:t>
      </w:r>
      <w:r>
        <w:rPr>
          <w:b w:val="0"/>
        </w:rPr>
        <w:t xml:space="preserve">решению</w:t>
      </w:r>
      <w:r>
        <w:rPr>
          <w:b w:val="0"/>
        </w:rPr>
        <w:t xml:space="preserve"> абзацем следующего содержания: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«</w:t>
      </w:r>
      <w:r>
        <w:rPr>
          <w:b w:val="0"/>
        </w:rPr>
        <w:t xml:space="preserve">В случаях необходимости проведения выездного обследования труднодоступных, удаленных от дорог объектов земельных отношений допускается использование беспилотных аппаратов (систем).</w:t>
      </w:r>
      <w:r>
        <w:rPr>
          <w:b w:val="0"/>
        </w:rPr>
        <w:t xml:space="preserve">».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</w:t>
      </w:r>
      <w:r>
        <w:rPr>
          <w:b w:val="0"/>
        </w:rPr>
        <w:t xml:space="preserve">7</w:t>
      </w:r>
      <w:r>
        <w:rPr>
          <w:b w:val="0"/>
        </w:rPr>
        <w:t xml:space="preserve">. В пункте 4.5 </w:t>
      </w:r>
      <w:r>
        <w:rPr>
          <w:b w:val="0"/>
        </w:rPr>
        <w:t xml:space="preserve">приложения к </w:t>
      </w:r>
      <w:r>
        <w:rPr>
          <w:b w:val="0"/>
        </w:rPr>
        <w:t xml:space="preserve">решению</w:t>
      </w:r>
      <w:r>
        <w:rPr>
          <w:b w:val="0"/>
        </w:rPr>
        <w:t xml:space="preserve"> абзацы второй и третий считать абзацами третьим и четвертым.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</w:t>
      </w:r>
      <w:r>
        <w:rPr>
          <w:b w:val="0"/>
        </w:rPr>
        <w:t xml:space="preserve">8</w:t>
      </w:r>
      <w:r>
        <w:rPr>
          <w:b w:val="0"/>
        </w:rPr>
        <w:t xml:space="preserve">. Дополнить пункт 4.5 </w:t>
      </w:r>
      <w:r>
        <w:rPr>
          <w:b w:val="0"/>
        </w:rPr>
        <w:t xml:space="preserve">приложения к </w:t>
      </w:r>
      <w:r>
        <w:rPr>
          <w:b w:val="0"/>
        </w:rPr>
        <w:t xml:space="preserve">решению</w:t>
      </w:r>
      <w:r>
        <w:rPr>
          <w:b w:val="0"/>
        </w:rPr>
        <w:t xml:space="preserve"> абзацем </w:t>
      </w:r>
      <w:r>
        <w:rPr>
          <w:b w:val="0"/>
        </w:rPr>
        <w:t xml:space="preserve">вто</w:t>
      </w:r>
      <w:r>
        <w:rPr>
          <w:b w:val="0"/>
        </w:rPr>
        <w:t xml:space="preserve">рым следующего содержания: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«</w:t>
      </w:r>
      <w:r>
        <w:rPr>
          <w:b w:val="0"/>
        </w:rPr>
        <w:t xml:space="preserve">Решение контрольного органа о проведении контрольного мероприятия, предусматривающего взаимодействие с контролируемым лицом, по основанию, предусмотренному пунктом 1 части 1 статьи 57 Федерального закона </w:t>
      </w:r>
      <w:r>
        <w:rPr>
          <w:b w:val="0"/>
        </w:rPr>
        <w:t xml:space="preserve">№ </w:t>
      </w:r>
      <w:r>
        <w:rPr>
          <w:b w:val="0"/>
        </w:rPr>
        <w:t xml:space="preserve">248-ФЗ, принимается с учетом положений</w:t>
      </w:r>
      <w:r>
        <w:rPr>
          <w:b w:val="0"/>
        </w:rPr>
        <w:t xml:space="preserve"> стати 60 Федерального закона</w:t>
      </w:r>
      <w:r>
        <w:rPr>
          <w:b w:val="0"/>
        </w:rPr>
        <w:t xml:space="preserve"> </w:t>
      </w:r>
      <w:r>
        <w:rPr>
          <w:b w:val="0"/>
        </w:rPr>
        <w:t xml:space="preserve">№ 248-ФЗ.</w:t>
      </w:r>
      <w:r>
        <w:rPr>
          <w:b w:val="0"/>
        </w:rPr>
        <w:t xml:space="preserve">».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1.9. </w:t>
      </w:r>
      <w:r>
        <w:rPr>
          <w:b w:val="0"/>
        </w:rPr>
        <w:t xml:space="preserve">Дополнить пункт 4.</w:t>
      </w:r>
      <w:r>
        <w:rPr>
          <w:b w:val="0"/>
        </w:rPr>
        <w:t xml:space="preserve">6</w:t>
      </w:r>
      <w:r>
        <w:rPr>
          <w:b w:val="0"/>
        </w:rPr>
        <w:t xml:space="preserve"> приложения к решению абзацем вторым следующего содержания</w:t>
      </w:r>
      <w:r>
        <w:rPr>
          <w:b w:val="0"/>
        </w:rPr>
        <w:t xml:space="preserve">: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«</w:t>
      </w:r>
      <w:r>
        <w:rPr>
          <w:b w:val="0"/>
        </w:rPr>
        <w:t xml:space="preserve">Решения о проведении профилактического визита, об объявлении предостережения, о проведении контрольного мероприяти</w:t>
      </w:r>
      <w:r>
        <w:rPr>
          <w:b w:val="0"/>
        </w:rPr>
        <w:t xml:space="preserve">я, предусматривающего взаимодействие с контролируемым лицом, акты (в том числе акты о невозможности проведения) контрольного  мероприятия, профилактического мероприятия, предписа</w:t>
      </w:r>
      <w:r>
        <w:rPr>
          <w:b w:val="0"/>
        </w:rPr>
        <w:t xml:space="preserve">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  <w:r>
        <w:rPr>
          <w:b w:val="0"/>
        </w:rPr>
        <w:t xml:space="preserve">»</w:t>
      </w:r>
      <w:r>
        <w:rPr>
          <w:b w:val="0"/>
        </w:rPr>
        <w:t xml:space="preserve">.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  <w:color w:val="000000"/>
        </w:rPr>
      </w:pPr>
      <w:r>
        <w:rPr>
          <w:b w:val="0"/>
          <w:color w:val="000000"/>
        </w:rPr>
        <w:t xml:space="preserve">1.10. Дополнить абзац третий пункта 4.9 приложения </w:t>
      </w:r>
      <w:r>
        <w:rPr>
          <w:b w:val="0"/>
          <w:color w:val="000000"/>
        </w:rPr>
        <w:t xml:space="preserve">к решению после слов «Срок проведения выездной проверки» </w:t>
      </w:r>
      <w:r>
        <w:rPr>
          <w:b w:val="0"/>
          <w:color w:val="000000"/>
        </w:rPr>
        <w:t xml:space="preserve">фрагментом текста </w:t>
      </w:r>
      <w:r>
        <w:rPr>
          <w:b w:val="0"/>
          <w:color w:val="000000"/>
        </w:rPr>
        <w:t xml:space="preserve">«определяется с учетом требований частей 7 и 7.1 статьи 73 Федерального закона № 248-ФЗ и»</w:t>
      </w:r>
      <w:r>
        <w:rPr>
          <w:b w:val="0"/>
          <w:color w:val="000000"/>
        </w:rPr>
        <w:t xml:space="preserve">.</w:t>
      </w:r>
      <w:r>
        <w:rPr>
          <w:b w:val="0"/>
          <w:color w:val="000000"/>
        </w:rPr>
      </w:r>
      <w:r>
        <w:rPr>
          <w:b w:val="0"/>
          <w:color w:val="00000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  <w:color w:val="000000"/>
        </w:rPr>
        <w:t xml:space="preserve">1.1</w:t>
      </w:r>
      <w:r>
        <w:rPr>
          <w:b w:val="0"/>
          <w:color w:val="000000"/>
        </w:rPr>
        <w:t xml:space="preserve">1</w:t>
      </w:r>
      <w:r>
        <w:rPr>
          <w:b w:val="0"/>
          <w:color w:val="000000"/>
        </w:rPr>
        <w:t xml:space="preserve">. П</w:t>
      </w:r>
      <w:r>
        <w:rPr>
          <w:b w:val="0"/>
        </w:rPr>
        <w:t xml:space="preserve">ункт 4.</w:t>
      </w:r>
      <w:r>
        <w:rPr>
          <w:b w:val="0"/>
        </w:rPr>
        <w:t xml:space="preserve">19</w:t>
      </w:r>
      <w:r>
        <w:rPr>
          <w:b w:val="0"/>
        </w:rPr>
        <w:t xml:space="preserve"> приложения к </w:t>
      </w:r>
      <w:r>
        <w:rPr>
          <w:b w:val="0"/>
        </w:rPr>
        <w:t xml:space="preserve">решению и</w:t>
      </w:r>
      <w:r>
        <w:rPr>
          <w:b w:val="0"/>
          <w:color w:val="000000"/>
        </w:rPr>
        <w:t xml:space="preserve">сключить.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1.1</w:t>
      </w:r>
      <w:r>
        <w:rPr>
          <w:b w:val="0"/>
        </w:rPr>
        <w:t xml:space="preserve">2</w:t>
      </w:r>
      <w:r>
        <w:rPr>
          <w:b w:val="0"/>
        </w:rPr>
        <w:t xml:space="preserve">. Раздел 4 </w:t>
      </w:r>
      <w:r>
        <w:rPr>
          <w:b w:val="0"/>
        </w:rPr>
        <w:t xml:space="preserve">приложения к </w:t>
      </w:r>
      <w:r>
        <w:rPr>
          <w:b w:val="0"/>
        </w:rPr>
        <w:t xml:space="preserve">решению</w:t>
      </w:r>
      <w:r>
        <w:rPr>
          <w:b w:val="0"/>
        </w:rPr>
        <w:t xml:space="preserve"> дополнить пунктами 4.21 и 4.22 следующего содержания: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«</w:t>
      </w:r>
      <w:r>
        <w:rPr>
          <w:b w:val="0"/>
        </w:rPr>
        <w:t xml:space="preserve">4.21. Контролируемое лицо или его представитель знакомятся с результатами контрольного мероприятия в порядке, определенном статьей 88 Федерального закона </w:t>
      </w:r>
      <w:r>
        <w:rPr>
          <w:b w:val="0"/>
        </w:rPr>
        <w:t xml:space="preserve">                </w:t>
      </w:r>
      <w:r>
        <w:rPr>
          <w:b w:val="0"/>
        </w:rPr>
        <w:t xml:space="preserve">№ 248-ФЗ. 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4</w:t>
      </w:r>
      <w:r>
        <w:rPr>
          <w:b w:val="0"/>
        </w:rPr>
        <w:t xml:space="preserve">.</w:t>
      </w:r>
      <w:r>
        <w:rPr>
          <w:b w:val="0"/>
        </w:rPr>
        <w:t xml:space="preserve">22</w:t>
      </w:r>
      <w:r>
        <w:rPr>
          <w:b w:val="0"/>
        </w:rPr>
        <w:t xml:space="preserve">. Окончание исполнения решения, принятого уполномоченным органом по результатам контрольного мероприятия, обязательного профилактического визита, осуществляется в порядке, определенном статьей 95 Федерального закона № 248-ФЗ.</w:t>
      </w:r>
      <w:r>
        <w:rPr>
          <w:b w:val="0"/>
        </w:rPr>
        <w:t xml:space="preserve">».</w:t>
      </w:r>
      <w:r>
        <w:rPr>
          <w:b w:val="0"/>
        </w:rPr>
      </w:r>
      <w:r>
        <w:rPr>
          <w:b w:val="0"/>
        </w:rPr>
      </w:r>
    </w:p>
    <w:p>
      <w:pPr>
        <w:pStyle w:val="918"/>
        <w:ind w:firstLine="709"/>
        <w:jc w:val="both"/>
        <w:spacing w:line="360" w:lineRule="auto"/>
        <w:widowControl w:val="off"/>
        <w:rPr>
          <w:b w:val="0"/>
        </w:rPr>
      </w:pPr>
      <w:r>
        <w:rPr>
          <w:b w:val="0"/>
        </w:rPr>
        <w:t xml:space="preserve">1.1</w:t>
      </w:r>
      <w:r>
        <w:rPr>
          <w:b w:val="0"/>
        </w:rPr>
        <w:t xml:space="preserve">3</w:t>
      </w:r>
      <w:r>
        <w:rPr>
          <w:b w:val="0"/>
        </w:rPr>
        <w:t xml:space="preserve">. В </w:t>
      </w:r>
      <w:r>
        <w:rPr>
          <w:b w:val="0"/>
        </w:rPr>
        <w:t xml:space="preserve">по</w:t>
      </w:r>
      <w:r>
        <w:rPr>
          <w:b w:val="0"/>
        </w:rPr>
        <w:t xml:space="preserve">д</w:t>
      </w:r>
      <w:r>
        <w:rPr>
          <w:b w:val="0"/>
        </w:rPr>
        <w:t xml:space="preserve">пункте</w:t>
      </w:r>
      <w:r>
        <w:rPr>
          <w:b w:val="0"/>
        </w:rPr>
        <w:t xml:space="preserve"> 2 приложения 4</w:t>
      </w:r>
      <w:r>
        <w:rPr>
          <w:b w:val="0"/>
        </w:rPr>
        <w:t xml:space="preserve"> к</w:t>
      </w:r>
      <w:r>
        <w:rPr>
          <w:b w:val="0"/>
        </w:rPr>
        <w:t xml:space="preserve"> </w:t>
      </w:r>
      <w:r>
        <w:rPr>
          <w:b w:val="0"/>
        </w:rPr>
        <w:t xml:space="preserve">Положению вместо</w:t>
      </w:r>
      <w:r>
        <w:rPr>
          <w:b w:val="0"/>
        </w:rPr>
        <w:t xml:space="preserve"> «индикаторами» </w:t>
      </w:r>
      <w:r>
        <w:rPr>
          <w:b w:val="0"/>
        </w:rPr>
        <w:t xml:space="preserve">читать</w:t>
      </w:r>
      <w:r>
        <w:rPr>
          <w:b w:val="0"/>
        </w:rPr>
        <w:t xml:space="preserve"> «перечнем индикаторов». 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pStyle w:val="917"/>
        <w:ind w:firstLine="709"/>
        <w:jc w:val="both"/>
        <w:spacing w:line="360" w:lineRule="auto"/>
      </w:pPr>
      <w:r>
        <w:t xml:space="preserve">2</w:t>
      </w:r>
      <w:r>
        <w:t xml:space="preserve">. Настоящее решение вступает в силу со дня опубликования в газете «Выбор».</w:t>
      </w:r>
      <w:r/>
    </w:p>
    <w:p>
      <w:pPr>
        <w:pStyle w:val="891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jc w:val="both"/>
      </w:pPr>
      <w:r>
        <w:t xml:space="preserve">Глава Артемовского </w:t>
      </w:r>
      <w:r>
        <w:t xml:space="preserve">городского округа                                                                        </w:t>
      </w:r>
      <w:r>
        <w:t xml:space="preserve">   В.В. Квон</w:t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567" w:bottom="709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rPr>
        <w:rStyle w:val="907"/>
        <w:sz w:val="24"/>
        <w:szCs w:val="24"/>
      </w:rPr>
      <w:framePr w:wrap="around" w:vAnchor="text" w:hAnchor="margin" w:xAlign="center" w:y="1"/>
    </w:pPr>
    <w:r>
      <w:rPr>
        <w:rStyle w:val="907"/>
        <w:sz w:val="24"/>
        <w:szCs w:val="24"/>
      </w:rPr>
      <w:fldChar w:fldCharType="begin"/>
    </w:r>
    <w:r>
      <w:rPr>
        <w:rStyle w:val="907"/>
        <w:sz w:val="24"/>
        <w:szCs w:val="24"/>
      </w:rPr>
      <w:instrText xml:space="preserve">PAGE  </w:instrText>
    </w:r>
    <w:r>
      <w:rPr>
        <w:rStyle w:val="907"/>
        <w:sz w:val="24"/>
        <w:szCs w:val="24"/>
      </w:rPr>
      <w:fldChar w:fldCharType="separate"/>
    </w:r>
    <w:r>
      <w:rPr>
        <w:rStyle w:val="907"/>
        <w:sz w:val="24"/>
        <w:szCs w:val="24"/>
      </w:rPr>
      <w:t xml:space="preserve">4</w:t>
    </w:r>
    <w:r>
      <w:rPr>
        <w:rStyle w:val="907"/>
        <w:sz w:val="24"/>
        <w:szCs w:val="24"/>
      </w:rPr>
      <w:fldChar w:fldCharType="end"/>
    </w:r>
    <w:r>
      <w:rPr>
        <w:rStyle w:val="907"/>
        <w:sz w:val="24"/>
        <w:szCs w:val="24"/>
      </w:rPr>
    </w:r>
    <w:r>
      <w:rPr>
        <w:rStyle w:val="907"/>
        <w:sz w:val="24"/>
        <w:szCs w:val="24"/>
      </w:rPr>
    </w:r>
  </w:p>
  <w:p>
    <w:pPr>
      <w:pStyle w:val="90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rPr>
        <w:rStyle w:val="907"/>
      </w:rPr>
      <w:framePr w:wrap="around" w:vAnchor="text" w:hAnchor="margin" w:xAlign="center" w:y="1"/>
    </w:pPr>
    <w:r>
      <w:rPr>
        <w:rStyle w:val="907"/>
      </w:rPr>
      <w:fldChar w:fldCharType="begin"/>
    </w:r>
    <w:r>
      <w:rPr>
        <w:rStyle w:val="907"/>
      </w:rPr>
      <w:instrText xml:space="preserve">PAGE  </w:instrText>
    </w:r>
    <w:r>
      <w:rPr>
        <w:rStyle w:val="907"/>
      </w:rPr>
      <w:fldChar w:fldCharType="end"/>
    </w:r>
    <w:r>
      <w:rPr>
        <w:rStyle w:val="907"/>
      </w:rPr>
    </w:r>
    <w:r>
      <w:rPr>
        <w:rStyle w:val="907"/>
      </w:rPr>
    </w:r>
  </w:p>
  <w:p>
    <w:pPr>
      <w:pStyle w:val="90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9" w:hanging="9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9" w:hanging="9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5">
    <w:multiLevelType w:val="hybridMultilevel"/>
    <w:lvl w:ilvl="0">
      <w:start w:val="29"/>
      <w:numFmt w:val="decimal"/>
      <w:isLgl w:val="false"/>
      <w:suff w:val="tab"/>
      <w:lvlText w:val="%1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6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7">
    <w:multiLevelType w:val="hybridMultilevel"/>
    <w:lvl w:ilvl="0">
      <w:start w:val="26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9" w:hanging="9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88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648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0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0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8" w:hanging="180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>
    <w:name w:val="Heading 1"/>
    <w:basedOn w:val="891"/>
    <w:next w:val="891"/>
    <w:link w:val="71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14">
    <w:name w:val="Heading 1 Char"/>
    <w:link w:val="71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15">
    <w:name w:val="Heading 2"/>
    <w:basedOn w:val="891"/>
    <w:next w:val="891"/>
    <w:link w:val="71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16">
    <w:name w:val="Heading 2 Char"/>
    <w:link w:val="715"/>
    <w:uiPriority w:val="9"/>
    <w:rPr>
      <w:rFonts w:ascii="Liberation Sans" w:hAnsi="Liberation Sans" w:eastAsia="Liberation Sans" w:cs="Liberation Sans"/>
      <w:sz w:val="34"/>
    </w:rPr>
  </w:style>
  <w:style w:type="paragraph" w:styleId="717">
    <w:name w:val="Heading 3"/>
    <w:basedOn w:val="891"/>
    <w:next w:val="891"/>
    <w:link w:val="71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18">
    <w:name w:val="Heading 3 Char"/>
    <w:link w:val="71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19">
    <w:name w:val="Heading 4"/>
    <w:basedOn w:val="891"/>
    <w:next w:val="891"/>
    <w:link w:val="72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20">
    <w:name w:val="Heading 4 Char"/>
    <w:link w:val="71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21">
    <w:name w:val="Heading 5"/>
    <w:basedOn w:val="891"/>
    <w:next w:val="891"/>
    <w:link w:val="72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22">
    <w:name w:val="Heading 5 Char"/>
    <w:link w:val="72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23">
    <w:name w:val="Heading 6"/>
    <w:basedOn w:val="891"/>
    <w:next w:val="891"/>
    <w:link w:val="72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4">
    <w:name w:val="Heading 6 Char"/>
    <w:link w:val="72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25">
    <w:name w:val="Heading 7"/>
    <w:basedOn w:val="891"/>
    <w:next w:val="891"/>
    <w:link w:val="72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6">
    <w:name w:val="Heading 7 Char"/>
    <w:link w:val="72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27">
    <w:name w:val="Heading 8"/>
    <w:basedOn w:val="891"/>
    <w:next w:val="891"/>
    <w:link w:val="72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28">
    <w:name w:val="Heading 8 Char"/>
    <w:link w:val="72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29">
    <w:name w:val="Heading 9"/>
    <w:basedOn w:val="891"/>
    <w:next w:val="891"/>
    <w:link w:val="73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30">
    <w:name w:val="Heading 9 Char"/>
    <w:link w:val="72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31">
    <w:name w:val="List Paragraph"/>
    <w:basedOn w:val="891"/>
    <w:uiPriority w:val="34"/>
    <w:qFormat/>
    <w:pPr>
      <w:contextualSpacing/>
      <w:ind w:left="720"/>
    </w:pPr>
  </w:style>
  <w:style w:type="paragraph" w:styleId="732">
    <w:name w:val="No Spacing"/>
    <w:uiPriority w:val="1"/>
    <w:qFormat/>
    <w:pPr>
      <w:spacing w:before="0" w:after="0" w:line="240" w:lineRule="auto"/>
    </w:pPr>
  </w:style>
  <w:style w:type="paragraph" w:styleId="733">
    <w:name w:val="Title"/>
    <w:basedOn w:val="891"/>
    <w:next w:val="891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4">
    <w:name w:val="Title Char"/>
    <w:link w:val="733"/>
    <w:uiPriority w:val="10"/>
    <w:rPr>
      <w:sz w:val="48"/>
      <w:szCs w:val="48"/>
    </w:rPr>
  </w:style>
  <w:style w:type="paragraph" w:styleId="735">
    <w:name w:val="Subtitle"/>
    <w:basedOn w:val="891"/>
    <w:next w:val="891"/>
    <w:link w:val="736"/>
    <w:uiPriority w:val="11"/>
    <w:qFormat/>
    <w:pPr>
      <w:spacing w:before="200" w:after="200"/>
    </w:pPr>
    <w:rPr>
      <w:sz w:val="24"/>
      <w:szCs w:val="24"/>
    </w:rPr>
  </w:style>
  <w:style w:type="character" w:styleId="736">
    <w:name w:val="Subtitle Char"/>
    <w:link w:val="735"/>
    <w:uiPriority w:val="11"/>
    <w:rPr>
      <w:sz w:val="24"/>
      <w:szCs w:val="24"/>
    </w:rPr>
  </w:style>
  <w:style w:type="paragraph" w:styleId="737">
    <w:name w:val="Quote"/>
    <w:basedOn w:val="891"/>
    <w:next w:val="891"/>
    <w:link w:val="738"/>
    <w:uiPriority w:val="29"/>
    <w:qFormat/>
    <w:pPr>
      <w:ind w:left="720" w:right="720"/>
    </w:pPr>
    <w:rPr>
      <w:i/>
    </w:rPr>
  </w:style>
  <w:style w:type="character" w:styleId="738">
    <w:name w:val="Quote Char"/>
    <w:link w:val="737"/>
    <w:uiPriority w:val="29"/>
    <w:rPr>
      <w:i/>
    </w:rPr>
  </w:style>
  <w:style w:type="paragraph" w:styleId="739">
    <w:name w:val="Intense Quote"/>
    <w:basedOn w:val="891"/>
    <w:next w:val="891"/>
    <w:link w:val="7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0">
    <w:name w:val="Intense Quote Char"/>
    <w:link w:val="739"/>
    <w:uiPriority w:val="30"/>
    <w:rPr>
      <w:i/>
    </w:rPr>
  </w:style>
  <w:style w:type="paragraph" w:styleId="741">
    <w:name w:val="Header"/>
    <w:basedOn w:val="891"/>
    <w:link w:val="7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2">
    <w:name w:val="Header Char"/>
    <w:link w:val="741"/>
    <w:uiPriority w:val="99"/>
  </w:style>
  <w:style w:type="paragraph" w:styleId="743">
    <w:name w:val="Footer"/>
    <w:basedOn w:val="891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4">
    <w:name w:val="Footer Char"/>
    <w:link w:val="743"/>
    <w:uiPriority w:val="99"/>
  </w:style>
  <w:style w:type="paragraph" w:styleId="745">
    <w:name w:val="Caption"/>
    <w:basedOn w:val="891"/>
    <w:next w:val="891"/>
    <w:link w:val="7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>
    <w:name w:val="Caption Char"/>
    <w:link w:val="745"/>
    <w:uiPriority w:val="35"/>
    <w:rPr>
      <w:b/>
      <w:bCs/>
      <w:color w:val="4f81bd" w:themeColor="accent1"/>
      <w:sz w:val="18"/>
      <w:szCs w:val="18"/>
    </w:rPr>
  </w:style>
  <w:style w:type="table" w:styleId="74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9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9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9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9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9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9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9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4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4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4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4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5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5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5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3">
    <w:name w:val="Hyperlink"/>
    <w:uiPriority w:val="99"/>
    <w:unhideWhenUsed/>
    <w:rPr>
      <w:color w:val="0000ff" w:themeColor="hyperlink"/>
      <w:u w:val="single"/>
    </w:rPr>
  </w:style>
  <w:style w:type="paragraph" w:styleId="874">
    <w:name w:val="footnote text"/>
    <w:basedOn w:val="891"/>
    <w:link w:val="875"/>
    <w:uiPriority w:val="99"/>
    <w:semiHidden/>
    <w:unhideWhenUsed/>
    <w:pPr>
      <w:spacing w:after="40" w:line="240" w:lineRule="auto"/>
    </w:pPr>
    <w:rPr>
      <w:sz w:val="18"/>
    </w:rPr>
  </w:style>
  <w:style w:type="character" w:styleId="875">
    <w:name w:val="Footnote Text Char"/>
    <w:link w:val="874"/>
    <w:uiPriority w:val="99"/>
    <w:rPr>
      <w:sz w:val="18"/>
    </w:rPr>
  </w:style>
  <w:style w:type="character" w:styleId="876">
    <w:name w:val="footnote reference"/>
    <w:uiPriority w:val="99"/>
    <w:unhideWhenUsed/>
    <w:rPr>
      <w:vertAlign w:val="superscript"/>
    </w:rPr>
  </w:style>
  <w:style w:type="paragraph" w:styleId="877">
    <w:name w:val="endnote text"/>
    <w:basedOn w:val="891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>
    <w:name w:val="Endnote Text Char"/>
    <w:link w:val="877"/>
    <w:uiPriority w:val="99"/>
    <w:rPr>
      <w:sz w:val="20"/>
    </w:rPr>
  </w:style>
  <w:style w:type="character" w:styleId="879">
    <w:name w:val="endnote reference"/>
    <w:uiPriority w:val="99"/>
    <w:semiHidden/>
    <w:unhideWhenUsed/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ind w:left="0" w:right="0" w:firstLine="0"/>
      <w:spacing w:after="57"/>
    </w:pPr>
  </w:style>
  <w:style w:type="paragraph" w:styleId="881">
    <w:name w:val="toc 2"/>
    <w:basedOn w:val="891"/>
    <w:next w:val="891"/>
    <w:uiPriority w:val="39"/>
    <w:unhideWhenUsed/>
    <w:pPr>
      <w:ind w:left="283" w:right="0" w:firstLine="0"/>
      <w:spacing w:after="57"/>
    </w:pPr>
  </w:style>
  <w:style w:type="paragraph" w:styleId="882">
    <w:name w:val="toc 3"/>
    <w:basedOn w:val="891"/>
    <w:next w:val="891"/>
    <w:uiPriority w:val="39"/>
    <w:unhideWhenUsed/>
    <w:pPr>
      <w:ind w:left="567" w:right="0" w:firstLine="0"/>
      <w:spacing w:after="57"/>
    </w:pPr>
  </w:style>
  <w:style w:type="paragraph" w:styleId="883">
    <w:name w:val="toc 4"/>
    <w:basedOn w:val="891"/>
    <w:next w:val="891"/>
    <w:uiPriority w:val="39"/>
    <w:unhideWhenUsed/>
    <w:pPr>
      <w:ind w:left="850" w:right="0" w:firstLine="0"/>
      <w:spacing w:after="57"/>
    </w:pPr>
  </w:style>
  <w:style w:type="paragraph" w:styleId="884">
    <w:name w:val="toc 5"/>
    <w:basedOn w:val="891"/>
    <w:next w:val="891"/>
    <w:uiPriority w:val="39"/>
    <w:unhideWhenUsed/>
    <w:pPr>
      <w:ind w:left="1134" w:right="0" w:firstLine="0"/>
      <w:spacing w:after="57"/>
    </w:pPr>
  </w:style>
  <w:style w:type="paragraph" w:styleId="885">
    <w:name w:val="toc 6"/>
    <w:basedOn w:val="891"/>
    <w:next w:val="891"/>
    <w:uiPriority w:val="39"/>
    <w:unhideWhenUsed/>
    <w:pPr>
      <w:ind w:left="1417" w:right="0" w:firstLine="0"/>
      <w:spacing w:after="57"/>
    </w:pPr>
  </w:style>
  <w:style w:type="paragraph" w:styleId="886">
    <w:name w:val="toc 7"/>
    <w:basedOn w:val="891"/>
    <w:next w:val="891"/>
    <w:uiPriority w:val="39"/>
    <w:unhideWhenUsed/>
    <w:pPr>
      <w:ind w:left="1701" w:right="0" w:firstLine="0"/>
      <w:spacing w:after="57"/>
    </w:pPr>
  </w:style>
  <w:style w:type="paragraph" w:styleId="887">
    <w:name w:val="toc 8"/>
    <w:basedOn w:val="891"/>
    <w:next w:val="891"/>
    <w:uiPriority w:val="39"/>
    <w:unhideWhenUsed/>
    <w:pPr>
      <w:ind w:left="1984" w:right="0" w:firstLine="0"/>
      <w:spacing w:after="57"/>
    </w:pPr>
  </w:style>
  <w:style w:type="paragraph" w:styleId="888">
    <w:name w:val="toc 9"/>
    <w:basedOn w:val="891"/>
    <w:next w:val="891"/>
    <w:uiPriority w:val="39"/>
    <w:unhideWhenUsed/>
    <w:pPr>
      <w:ind w:left="2268" w:right="0" w:firstLine="0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891"/>
    <w:next w:val="891"/>
    <w:uiPriority w:val="99"/>
    <w:unhideWhenUsed/>
    <w:pPr>
      <w:spacing w:after="0" w:afterAutospacing="0"/>
    </w:pPr>
  </w:style>
  <w:style w:type="paragraph" w:styleId="891" w:default="1">
    <w:name w:val="Normal"/>
    <w:next w:val="891"/>
    <w:link w:val="891"/>
    <w:qFormat/>
    <w:rPr>
      <w:lang w:val="ru-RU" w:eastAsia="ru-RU" w:bidi="ar-SA"/>
    </w:rPr>
  </w:style>
  <w:style w:type="paragraph" w:styleId="892">
    <w:name w:val="Заголовок 1"/>
    <w:basedOn w:val="891"/>
    <w:next w:val="891"/>
    <w:link w:val="891"/>
    <w:qFormat/>
    <w:pPr>
      <w:keepNext/>
      <w:outlineLvl w:val="0"/>
    </w:pPr>
    <w:rPr>
      <w:sz w:val="24"/>
      <w:lang w:val="en-US"/>
    </w:rPr>
  </w:style>
  <w:style w:type="paragraph" w:styleId="893">
    <w:name w:val="Заголовок 2"/>
    <w:basedOn w:val="891"/>
    <w:next w:val="891"/>
    <w:link w:val="891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894">
    <w:name w:val="Заголовок 3"/>
    <w:basedOn w:val="891"/>
    <w:next w:val="891"/>
    <w:link w:val="891"/>
    <w:qFormat/>
    <w:pPr>
      <w:jc w:val="center"/>
      <w:keepNext/>
      <w:spacing w:line="360" w:lineRule="auto"/>
      <w:outlineLvl w:val="2"/>
    </w:pPr>
    <w:rPr>
      <w:spacing w:val="70"/>
      <w:sz w:val="24"/>
    </w:rPr>
  </w:style>
  <w:style w:type="paragraph" w:styleId="895">
    <w:name w:val="Заголовок 4"/>
    <w:basedOn w:val="891"/>
    <w:next w:val="891"/>
    <w:link w:val="891"/>
    <w:qFormat/>
    <w:pPr>
      <w:jc w:val="right"/>
      <w:keepNext/>
      <w:spacing w:line="360" w:lineRule="auto"/>
      <w:outlineLvl w:val="3"/>
    </w:pPr>
    <w:rPr>
      <w:sz w:val="24"/>
    </w:rPr>
  </w:style>
  <w:style w:type="paragraph" w:styleId="896">
    <w:name w:val="Заголовок 5"/>
    <w:basedOn w:val="891"/>
    <w:next w:val="891"/>
    <w:link w:val="891"/>
    <w:qFormat/>
    <w:pPr>
      <w:jc w:val="center"/>
      <w:keepNext/>
      <w:outlineLvl w:val="4"/>
    </w:pPr>
    <w:rPr>
      <w:b/>
      <w:sz w:val="32"/>
    </w:rPr>
  </w:style>
  <w:style w:type="paragraph" w:styleId="897">
    <w:name w:val="Заголовок 6"/>
    <w:basedOn w:val="891"/>
    <w:next w:val="891"/>
    <w:link w:val="891"/>
    <w:qFormat/>
    <w:pPr>
      <w:ind w:firstLine="567"/>
      <w:jc w:val="both"/>
      <w:keepNext/>
      <w:spacing w:line="360" w:lineRule="auto"/>
      <w:outlineLvl w:val="5"/>
    </w:pPr>
    <w:rPr>
      <w:sz w:val="24"/>
    </w:rPr>
  </w:style>
  <w:style w:type="character" w:styleId="898">
    <w:name w:val="Основной шрифт абзаца"/>
    <w:next w:val="898"/>
    <w:link w:val="891"/>
    <w:semiHidden/>
  </w:style>
  <w:style w:type="table" w:styleId="899">
    <w:name w:val="Обычная таблица"/>
    <w:next w:val="899"/>
    <w:link w:val="891"/>
    <w:semiHidden/>
    <w:tblPr/>
  </w:style>
  <w:style w:type="numbering" w:styleId="900">
    <w:name w:val="Нет списка"/>
    <w:next w:val="900"/>
    <w:link w:val="891"/>
    <w:semiHidden/>
  </w:style>
  <w:style w:type="paragraph" w:styleId="901">
    <w:name w:val="Оглавление 3"/>
    <w:basedOn w:val="891"/>
    <w:next w:val="891"/>
    <w:link w:val="891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character" w:styleId="902">
    <w:name w:val="Гиперссылка"/>
    <w:next w:val="902"/>
    <w:link w:val="891"/>
    <w:rPr>
      <w:color w:val="0000ff"/>
      <w:u w:val="single"/>
    </w:rPr>
  </w:style>
  <w:style w:type="paragraph" w:styleId="903">
    <w:name w:val="Основной текст"/>
    <w:basedOn w:val="891"/>
    <w:next w:val="903"/>
    <w:link w:val="911"/>
    <w:pPr>
      <w:spacing w:line="360" w:lineRule="auto"/>
    </w:pPr>
    <w:rPr>
      <w:sz w:val="24"/>
      <w:lang w:val="en-US" w:eastAsia="en-US"/>
    </w:rPr>
  </w:style>
  <w:style w:type="paragraph" w:styleId="904">
    <w:name w:val="Основной текст 2"/>
    <w:basedOn w:val="891"/>
    <w:next w:val="904"/>
    <w:link w:val="891"/>
    <w:pPr>
      <w:jc w:val="both"/>
      <w:spacing w:line="360" w:lineRule="auto"/>
    </w:pPr>
    <w:rPr>
      <w:sz w:val="24"/>
    </w:rPr>
  </w:style>
  <w:style w:type="paragraph" w:styleId="905">
    <w:name w:val="Основной текст с отступом"/>
    <w:basedOn w:val="891"/>
    <w:next w:val="905"/>
    <w:link w:val="891"/>
    <w:pPr>
      <w:ind w:firstLine="851"/>
      <w:jc w:val="both"/>
      <w:spacing w:line="360" w:lineRule="auto"/>
    </w:pPr>
    <w:rPr>
      <w:sz w:val="24"/>
    </w:rPr>
  </w:style>
  <w:style w:type="paragraph" w:styleId="906">
    <w:name w:val="Верхний колонтитул"/>
    <w:basedOn w:val="891"/>
    <w:next w:val="906"/>
    <w:link w:val="912"/>
    <w:uiPriority w:val="99"/>
    <w:pPr>
      <w:tabs>
        <w:tab w:val="center" w:pos="4153" w:leader="none"/>
        <w:tab w:val="right" w:pos="8306" w:leader="none"/>
      </w:tabs>
    </w:pPr>
  </w:style>
  <w:style w:type="character" w:styleId="907">
    <w:name w:val="Номер страницы"/>
    <w:basedOn w:val="898"/>
    <w:next w:val="907"/>
    <w:link w:val="891"/>
  </w:style>
  <w:style w:type="paragraph" w:styleId="908">
    <w:name w:val="Нижний колонтитул"/>
    <w:basedOn w:val="891"/>
    <w:next w:val="908"/>
    <w:link w:val="891"/>
    <w:pPr>
      <w:tabs>
        <w:tab w:val="center" w:pos="4153" w:leader="none"/>
        <w:tab w:val="right" w:pos="8306" w:leader="none"/>
      </w:tabs>
    </w:pPr>
  </w:style>
  <w:style w:type="paragraph" w:styleId="909">
    <w:name w:val="Основной текст с отступом 2"/>
    <w:basedOn w:val="891"/>
    <w:next w:val="909"/>
    <w:link w:val="891"/>
    <w:pPr>
      <w:ind w:firstLine="567"/>
      <w:jc w:val="both"/>
      <w:spacing w:line="360" w:lineRule="auto"/>
    </w:pPr>
    <w:rPr>
      <w:sz w:val="24"/>
    </w:rPr>
  </w:style>
  <w:style w:type="paragraph" w:styleId="910">
    <w:name w:val="Текст выноски"/>
    <w:basedOn w:val="891"/>
    <w:next w:val="910"/>
    <w:link w:val="891"/>
    <w:semiHidden/>
    <w:rPr>
      <w:rFonts w:ascii="Tahoma" w:hAnsi="Tahoma" w:cs="Tahoma"/>
      <w:sz w:val="16"/>
      <w:szCs w:val="16"/>
    </w:rPr>
  </w:style>
  <w:style w:type="character" w:styleId="911">
    <w:name w:val="Основной текст Знак"/>
    <w:next w:val="911"/>
    <w:link w:val="903"/>
    <w:rPr>
      <w:sz w:val="24"/>
    </w:rPr>
  </w:style>
  <w:style w:type="character" w:styleId="912">
    <w:name w:val="Верхний колонтитул Знак"/>
    <w:next w:val="912"/>
    <w:link w:val="906"/>
    <w:uiPriority w:val="99"/>
  </w:style>
  <w:style w:type="paragraph" w:styleId="913">
    <w:name w:val="Style2"/>
    <w:basedOn w:val="891"/>
    <w:next w:val="913"/>
    <w:link w:val="891"/>
    <w:uiPriority w:val="99"/>
    <w:pPr>
      <w:ind w:firstLine="542"/>
      <w:jc w:val="both"/>
      <w:spacing w:line="322" w:lineRule="exact"/>
      <w:widowControl w:val="off"/>
    </w:pPr>
    <w:rPr>
      <w:sz w:val="24"/>
      <w:szCs w:val="24"/>
    </w:rPr>
  </w:style>
  <w:style w:type="character" w:styleId="914">
    <w:name w:val="Font Style13"/>
    <w:next w:val="914"/>
    <w:link w:val="891"/>
    <w:uiPriority w:val="99"/>
    <w:rPr>
      <w:rFonts w:ascii="Times New Roman" w:hAnsi="Times New Roman" w:cs="Times New Roman"/>
      <w:sz w:val="26"/>
      <w:szCs w:val="26"/>
    </w:rPr>
  </w:style>
  <w:style w:type="character" w:styleId="915">
    <w:name w:val="Цветовое выделение"/>
    <w:next w:val="915"/>
    <w:link w:val="891"/>
    <w:rPr>
      <w:b/>
      <w:bCs/>
      <w:color w:val="000080"/>
      <w:sz w:val="20"/>
      <w:szCs w:val="20"/>
    </w:rPr>
  </w:style>
  <w:style w:type="paragraph" w:styleId="916">
    <w:name w:val="Обычный (веб)"/>
    <w:basedOn w:val="891"/>
    <w:next w:val="916"/>
    <w:link w:val="8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17">
    <w:name w:val="ConsPlusNormal"/>
    <w:next w:val="917"/>
    <w:link w:val="891"/>
    <w:rPr>
      <w:sz w:val="24"/>
      <w:szCs w:val="24"/>
      <w:lang w:val="ru-RU" w:eastAsia="ru-RU" w:bidi="ar-SA"/>
    </w:rPr>
  </w:style>
  <w:style w:type="paragraph" w:styleId="918">
    <w:name w:val="ConsPlusTitle"/>
    <w:next w:val="918"/>
    <w:link w:val="891"/>
    <w:rPr>
      <w:b/>
      <w:bCs/>
      <w:sz w:val="24"/>
      <w:szCs w:val="24"/>
      <w:lang w:val="ru-RU" w:eastAsia="ru-RU" w:bidi="ar-SA"/>
    </w:rPr>
  </w:style>
  <w:style w:type="character" w:styleId="919" w:default="1">
    <w:name w:val="Default Paragraph Font"/>
    <w:uiPriority w:val="1"/>
    <w:semiHidden/>
    <w:unhideWhenUsed/>
  </w:style>
  <w:style w:type="numbering" w:styleId="920" w:default="1">
    <w:name w:val="No List"/>
    <w:uiPriority w:val="99"/>
    <w:semiHidden/>
    <w:unhideWhenUsed/>
  </w:style>
  <w:style w:type="table" w:styleId="92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ScaleCrop>false</ScaleCrop>
  <SharedDoc>false</SharedDoc>
  <Template>Распоряжение.dot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vivduk</cp:lastModifiedBy>
  <cp:revision>12</cp:revision>
  <dcterms:created xsi:type="dcterms:W3CDTF">2025-08-12T01:59:00Z</dcterms:created>
  <dcterms:modified xsi:type="dcterms:W3CDTF">2026-05-07T04:52:20Z</dcterms:modified>
  <cp:version>983040</cp:version>
</cp:coreProperties>
</file>